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3B48" w:rsidRDefault="00FE77AD" w:rsidP="00FE77AD">
      <w:pPr>
        <w:spacing w:after="0" w:line="240" w:lineRule="auto"/>
        <w:jc w:val="center"/>
        <w:rPr>
          <w:rFonts w:ascii="Amatic SC" w:eastAsia="Times New Roman" w:hAnsi="Amatic SC" w:cs="Times New Roman"/>
          <w:b/>
          <w:bCs/>
          <w:color w:val="000000"/>
          <w:sz w:val="28"/>
          <w:szCs w:val="28"/>
        </w:rPr>
      </w:pPr>
      <w:r>
        <w:rPr>
          <w:rFonts w:ascii="Amatic SC" w:eastAsia="Times New Roman" w:hAnsi="Amatic SC" w:cs="Times New Roman"/>
          <w:b/>
          <w:bCs/>
          <w:color w:val="000000"/>
          <w:sz w:val="72"/>
          <w:szCs w:val="72"/>
        </w:rPr>
        <w:t>The Molecular Mechanism of Diabetes</w:t>
      </w:r>
    </w:p>
    <w:p w:rsidR="00E34AA5" w:rsidRPr="00E34AA5" w:rsidRDefault="00E34AA5" w:rsidP="00E34AA5">
      <w:pPr>
        <w:spacing w:after="0" w:line="240" w:lineRule="auto"/>
        <w:rPr>
          <w:rFonts w:ascii="Amatic SC" w:eastAsia="Times New Roman" w:hAnsi="Amatic SC" w:cs="Times New Roman"/>
          <w:b/>
          <w:bCs/>
          <w:color w:val="000000"/>
          <w:sz w:val="28"/>
          <w:szCs w:val="28"/>
        </w:rPr>
      </w:pPr>
    </w:p>
    <w:tbl>
      <w:tblPr>
        <w:tblStyle w:val="TableGrid"/>
        <w:tblW w:w="10792" w:type="dxa"/>
        <w:tblBorders>
          <w:top w:val="double" w:sz="2" w:space="0" w:color="auto"/>
          <w:left w:val="double" w:sz="2" w:space="0" w:color="auto"/>
          <w:bottom w:val="double" w:sz="2" w:space="0" w:color="auto"/>
          <w:right w:val="double" w:sz="2" w:space="0" w:color="auto"/>
          <w:insideH w:val="none" w:sz="0" w:space="0" w:color="auto"/>
          <w:insideV w:val="none" w:sz="0" w:space="0" w:color="auto"/>
        </w:tblBorders>
        <w:tblLook w:val="04A0" w:firstRow="1" w:lastRow="0" w:firstColumn="1" w:lastColumn="0" w:noHBand="0" w:noVBand="1"/>
      </w:tblPr>
      <w:tblGrid>
        <w:gridCol w:w="5396"/>
        <w:gridCol w:w="5396"/>
      </w:tblGrid>
      <w:tr w:rsidR="00E34AA5" w:rsidTr="00E34AA5">
        <w:tc>
          <w:tcPr>
            <w:tcW w:w="10792" w:type="dxa"/>
            <w:gridSpan w:val="2"/>
            <w:shd w:val="clear" w:color="auto" w:fill="BDD6EE" w:themeFill="accent1" w:themeFillTint="66"/>
          </w:tcPr>
          <w:p w:rsidR="00E34AA5" w:rsidRPr="00E34AA5" w:rsidRDefault="00E34AA5" w:rsidP="00E34AA5">
            <w:pPr>
              <w:rPr>
                <w:rFonts w:ascii="Amatic SC" w:eastAsia="Times New Roman" w:hAnsi="Amatic SC" w:cs="Times New Roman"/>
                <w:b/>
                <w:bCs/>
                <w:color w:val="000000"/>
                <w:sz w:val="24"/>
                <w:szCs w:val="24"/>
              </w:rPr>
            </w:pPr>
            <w:r w:rsidRPr="00E34AA5">
              <w:rPr>
                <w:rFonts w:ascii="Amatic SC" w:eastAsia="Times New Roman" w:hAnsi="Amatic SC" w:cs="Times New Roman"/>
                <w:b/>
                <w:bCs/>
                <w:color w:val="000000"/>
                <w:sz w:val="24"/>
                <w:szCs w:val="24"/>
              </w:rPr>
              <w:t>Grade Level:</w:t>
            </w:r>
            <w:r w:rsidR="00FE77AD">
              <w:rPr>
                <w:rFonts w:ascii="Amatic SC" w:eastAsia="Times New Roman" w:hAnsi="Amatic SC" w:cs="Times New Roman"/>
                <w:b/>
                <w:bCs/>
                <w:color w:val="000000"/>
                <w:sz w:val="24"/>
                <w:szCs w:val="24"/>
              </w:rPr>
              <w:t xml:space="preserve"> </w:t>
            </w:r>
            <w:r w:rsidR="00FE77AD" w:rsidRPr="00FE77AD">
              <w:rPr>
                <w:rFonts w:ascii="Amatic SC" w:eastAsia="Times New Roman" w:hAnsi="Amatic SC" w:cs="Times New Roman"/>
                <w:bCs/>
                <w:color w:val="000000"/>
                <w:sz w:val="24"/>
                <w:szCs w:val="24"/>
              </w:rPr>
              <w:t>7-12 Life Science</w:t>
            </w:r>
          </w:p>
          <w:p w:rsidR="00E34AA5" w:rsidRDefault="00E34AA5" w:rsidP="00E34AA5">
            <w:pPr>
              <w:rPr>
                <w:rFonts w:ascii="Amatic SC" w:eastAsia="Times New Roman" w:hAnsi="Amatic SC" w:cs="Times New Roman"/>
                <w:b/>
                <w:bCs/>
                <w:color w:val="000000"/>
              </w:rPr>
            </w:pPr>
          </w:p>
          <w:p w:rsidR="00E34AA5" w:rsidRPr="00E34AA5" w:rsidRDefault="00E34AA5" w:rsidP="00E34AA5">
            <w:pPr>
              <w:rPr>
                <w:rFonts w:ascii="Amatic SC" w:eastAsia="Times New Roman" w:hAnsi="Amatic SC" w:cs="Times New Roman"/>
                <w:b/>
                <w:bCs/>
                <w:color w:val="000000"/>
                <w:sz w:val="24"/>
                <w:szCs w:val="24"/>
              </w:rPr>
            </w:pPr>
            <w:r w:rsidRPr="00E34AA5">
              <w:rPr>
                <w:rFonts w:ascii="Amatic SC" w:eastAsia="Times New Roman" w:hAnsi="Amatic SC" w:cs="Times New Roman"/>
                <w:b/>
                <w:bCs/>
                <w:color w:val="000000"/>
                <w:sz w:val="24"/>
                <w:szCs w:val="24"/>
              </w:rPr>
              <w:t>Duration:</w:t>
            </w:r>
          </w:p>
          <w:p w:rsidR="00E34AA5" w:rsidRPr="00694466" w:rsidRDefault="00E34AA5" w:rsidP="00E34AA5">
            <w:pPr>
              <w:ind w:left="720"/>
              <w:rPr>
                <w:rFonts w:ascii="Amatic SC" w:eastAsia="Times New Roman" w:hAnsi="Amatic SC" w:cs="Times New Roman"/>
                <w:bCs/>
                <w:color w:val="000000"/>
              </w:rPr>
            </w:pPr>
            <w:r w:rsidRPr="00694466">
              <w:rPr>
                <w:rFonts w:ascii="Amatic SC" w:eastAsia="Times New Roman" w:hAnsi="Amatic SC" w:cs="Times New Roman"/>
                <w:bCs/>
                <w:color w:val="000000"/>
              </w:rPr>
              <w:t>Prep time</w:t>
            </w:r>
            <w:r w:rsidR="00FE77AD">
              <w:rPr>
                <w:rFonts w:ascii="Amatic SC" w:eastAsia="Times New Roman" w:hAnsi="Amatic SC" w:cs="Times New Roman"/>
                <w:bCs/>
                <w:color w:val="000000"/>
              </w:rPr>
              <w:t xml:space="preserve">: Time will vary depending on your familiarity with insulin, insulin-related proteins, and the molecular visualization software </w:t>
            </w:r>
            <w:proofErr w:type="spellStart"/>
            <w:r w:rsidR="00FE77AD">
              <w:rPr>
                <w:rFonts w:ascii="Amatic SC" w:eastAsia="Times New Roman" w:hAnsi="Amatic SC" w:cs="Times New Roman"/>
                <w:bCs/>
                <w:color w:val="000000"/>
              </w:rPr>
              <w:t>Jmol</w:t>
            </w:r>
            <w:proofErr w:type="spellEnd"/>
            <w:r w:rsidR="00FE77AD">
              <w:rPr>
                <w:rFonts w:ascii="Amatic SC" w:eastAsia="Times New Roman" w:hAnsi="Amatic SC" w:cs="Times New Roman"/>
                <w:bCs/>
                <w:color w:val="000000"/>
              </w:rPr>
              <w:t>.</w:t>
            </w:r>
          </w:p>
          <w:p w:rsidR="009D2B67" w:rsidRDefault="00E34AA5" w:rsidP="009D2B67">
            <w:pPr>
              <w:ind w:left="720"/>
              <w:rPr>
                <w:rFonts w:ascii="Amatic SC" w:eastAsia="Times New Roman" w:hAnsi="Amatic SC" w:cs="Times New Roman"/>
                <w:bCs/>
                <w:color w:val="000000"/>
              </w:rPr>
            </w:pPr>
            <w:r w:rsidRPr="00694466">
              <w:rPr>
                <w:rFonts w:ascii="Amatic SC" w:eastAsia="Times New Roman" w:hAnsi="Amatic SC" w:cs="Times New Roman"/>
                <w:bCs/>
                <w:color w:val="000000"/>
              </w:rPr>
              <w:t>Activity duration</w:t>
            </w:r>
            <w:r w:rsidR="00FE77AD">
              <w:rPr>
                <w:rFonts w:ascii="Amatic SC" w:eastAsia="Times New Roman" w:hAnsi="Amatic SC" w:cs="Times New Roman"/>
                <w:bCs/>
                <w:color w:val="000000"/>
              </w:rPr>
              <w:t xml:space="preserve">: </w:t>
            </w:r>
          </w:p>
          <w:p w:rsidR="009D2B67" w:rsidRDefault="009D2B67" w:rsidP="009D2B67">
            <w:pPr>
              <w:pStyle w:val="ListParagraph"/>
              <w:numPr>
                <w:ilvl w:val="0"/>
                <w:numId w:val="3"/>
              </w:numPr>
              <w:rPr>
                <w:rFonts w:ascii="Amatic SC" w:eastAsia="Times New Roman" w:hAnsi="Amatic SC" w:cs="Times New Roman"/>
                <w:bCs/>
                <w:color w:val="000000"/>
              </w:rPr>
            </w:pPr>
            <w:r>
              <w:rPr>
                <w:rFonts w:ascii="Amatic SC" w:eastAsia="Times New Roman" w:hAnsi="Amatic SC" w:cs="Times New Roman"/>
                <w:bCs/>
                <w:color w:val="000000"/>
              </w:rPr>
              <w:t>To complete the entire master model</w:t>
            </w:r>
            <w:r w:rsidR="00107DB5">
              <w:rPr>
                <w:rFonts w:ascii="Amatic SC" w:eastAsia="Times New Roman" w:hAnsi="Amatic SC" w:cs="Times New Roman"/>
                <w:bCs/>
                <w:color w:val="000000"/>
              </w:rPr>
              <w:t xml:space="preserve"> (map of phenomenon, essential questions, and activities to address the essential questions)</w:t>
            </w:r>
            <w:r>
              <w:rPr>
                <w:rFonts w:ascii="Amatic SC" w:eastAsia="Times New Roman" w:hAnsi="Amatic SC" w:cs="Times New Roman"/>
                <w:bCs/>
                <w:color w:val="000000"/>
              </w:rPr>
              <w:t>: 3+ weeks of classroom time</w:t>
            </w:r>
          </w:p>
          <w:p w:rsidR="009D2B67" w:rsidRDefault="009D2B67" w:rsidP="009D2B67">
            <w:pPr>
              <w:pStyle w:val="ListParagraph"/>
              <w:numPr>
                <w:ilvl w:val="0"/>
                <w:numId w:val="3"/>
              </w:numPr>
              <w:rPr>
                <w:rFonts w:ascii="Amatic SC" w:eastAsia="Times New Roman" w:hAnsi="Amatic SC" w:cs="Times New Roman"/>
                <w:bCs/>
                <w:color w:val="000000"/>
              </w:rPr>
            </w:pPr>
            <w:r>
              <w:rPr>
                <w:rFonts w:ascii="Amatic SC" w:eastAsia="Times New Roman" w:hAnsi="Amatic SC" w:cs="Times New Roman"/>
                <w:bCs/>
                <w:color w:val="000000"/>
              </w:rPr>
              <w:t>To do the 2 MSOE modeling activities 135 minutes</w:t>
            </w:r>
          </w:p>
          <w:p w:rsidR="009D2B67" w:rsidRPr="009D2B67" w:rsidRDefault="009D2B67" w:rsidP="009D2B67">
            <w:pPr>
              <w:pStyle w:val="ListParagraph"/>
              <w:numPr>
                <w:ilvl w:val="0"/>
                <w:numId w:val="3"/>
              </w:numPr>
              <w:rPr>
                <w:rFonts w:ascii="Amatic SC" w:eastAsia="Times New Roman" w:hAnsi="Amatic SC" w:cs="Times New Roman"/>
                <w:bCs/>
                <w:color w:val="000000"/>
              </w:rPr>
            </w:pPr>
            <w:r>
              <w:rPr>
                <w:rFonts w:ascii="Amatic SC" w:eastAsia="Times New Roman" w:hAnsi="Amatic SC" w:cs="Times New Roman"/>
                <w:bCs/>
                <w:color w:val="000000"/>
              </w:rPr>
              <w:t xml:space="preserve">To do the 2 MSOE modeling activities and </w:t>
            </w:r>
            <w:proofErr w:type="spellStart"/>
            <w:r>
              <w:rPr>
                <w:rFonts w:ascii="Amatic SC" w:eastAsia="Times New Roman" w:hAnsi="Amatic SC" w:cs="Times New Roman"/>
                <w:bCs/>
                <w:color w:val="000000"/>
              </w:rPr>
              <w:t>Jmol</w:t>
            </w:r>
            <w:proofErr w:type="spellEnd"/>
            <w:r>
              <w:rPr>
                <w:rFonts w:ascii="Amatic SC" w:eastAsia="Times New Roman" w:hAnsi="Amatic SC" w:cs="Times New Roman"/>
                <w:bCs/>
                <w:color w:val="000000"/>
              </w:rPr>
              <w:t xml:space="preserve"> modeling: 1.5 weeks of classroom time</w:t>
            </w:r>
          </w:p>
          <w:p w:rsidR="00E34AA5" w:rsidRDefault="00E34AA5" w:rsidP="00E34AA5">
            <w:pPr>
              <w:rPr>
                <w:rFonts w:ascii="Amatic SC" w:eastAsia="Times New Roman" w:hAnsi="Amatic SC" w:cs="Times New Roman"/>
                <w:bCs/>
                <w:color w:val="000000"/>
                <w:sz w:val="20"/>
                <w:szCs w:val="20"/>
              </w:rPr>
            </w:pPr>
          </w:p>
          <w:p w:rsidR="009D2B67" w:rsidRDefault="00E34AA5" w:rsidP="00E34AA5">
            <w:pPr>
              <w:rPr>
                <w:rFonts w:ascii="Amatic SC" w:eastAsia="Times New Roman" w:hAnsi="Amatic SC" w:cs="Times New Roman"/>
                <w:b/>
                <w:bCs/>
                <w:color w:val="000000"/>
                <w:sz w:val="24"/>
                <w:szCs w:val="24"/>
              </w:rPr>
            </w:pPr>
            <w:r w:rsidRPr="00E34AA5">
              <w:rPr>
                <w:rFonts w:ascii="Amatic SC" w:eastAsia="Times New Roman" w:hAnsi="Amatic SC" w:cs="Times New Roman"/>
                <w:b/>
                <w:bCs/>
                <w:color w:val="000000"/>
                <w:sz w:val="24"/>
                <w:szCs w:val="24"/>
              </w:rPr>
              <w:t>NGSS Practices</w:t>
            </w:r>
          </w:p>
          <w:p w:rsidR="009D2B67" w:rsidRPr="009D2B67" w:rsidRDefault="009D2B67" w:rsidP="00E34AA5">
            <w:pPr>
              <w:rPr>
                <w:rFonts w:ascii="Amatic SC" w:eastAsia="Times New Roman" w:hAnsi="Amatic SC" w:cs="Times New Roman"/>
                <w:bCs/>
                <w:color w:val="000000"/>
                <w:sz w:val="24"/>
                <w:szCs w:val="24"/>
              </w:rPr>
            </w:pPr>
            <w:r>
              <w:rPr>
                <w:rFonts w:ascii="Amatic SC" w:eastAsia="Times New Roman" w:hAnsi="Amatic SC" w:cs="Times New Roman"/>
                <w:bCs/>
                <w:color w:val="000000"/>
                <w:sz w:val="24"/>
                <w:szCs w:val="24"/>
              </w:rPr>
              <w:t>The bolded practices below are included in these lessons</w:t>
            </w:r>
            <w:r w:rsidR="003B432B">
              <w:rPr>
                <w:rFonts w:ascii="Amatic SC" w:eastAsia="Times New Roman" w:hAnsi="Amatic SC" w:cs="Times New Roman"/>
                <w:bCs/>
                <w:color w:val="000000"/>
                <w:sz w:val="24"/>
                <w:szCs w:val="24"/>
              </w:rPr>
              <w:t>:</w:t>
            </w:r>
          </w:p>
        </w:tc>
      </w:tr>
      <w:tr w:rsidR="00E34AA5" w:rsidTr="00E34AA5">
        <w:tc>
          <w:tcPr>
            <w:tcW w:w="5396" w:type="dxa"/>
            <w:shd w:val="clear" w:color="auto" w:fill="BDD6EE" w:themeFill="accent1" w:themeFillTint="66"/>
          </w:tcPr>
          <w:p w:rsidR="00E34AA5" w:rsidRPr="003B432B" w:rsidRDefault="00E34AA5" w:rsidP="00E34AA5">
            <w:pPr>
              <w:pStyle w:val="ListParagraph"/>
              <w:numPr>
                <w:ilvl w:val="0"/>
                <w:numId w:val="1"/>
              </w:numPr>
              <w:rPr>
                <w:rFonts w:ascii="Amatic SC" w:eastAsia="Times New Roman" w:hAnsi="Amatic SC" w:cs="Times New Roman"/>
                <w:b/>
                <w:bCs/>
                <w:color w:val="000000"/>
                <w:sz w:val="20"/>
                <w:szCs w:val="20"/>
              </w:rPr>
            </w:pPr>
            <w:r w:rsidRPr="003B432B">
              <w:rPr>
                <w:rFonts w:ascii="Amatic SC" w:eastAsia="Times New Roman" w:hAnsi="Amatic SC" w:cs="Times New Roman"/>
                <w:b/>
                <w:bCs/>
                <w:color w:val="000000"/>
                <w:sz w:val="20"/>
                <w:szCs w:val="20"/>
              </w:rPr>
              <w:t>Asking questions</w:t>
            </w:r>
          </w:p>
          <w:p w:rsidR="00E34AA5" w:rsidRPr="009D2B67" w:rsidRDefault="00E34AA5" w:rsidP="00E34AA5">
            <w:pPr>
              <w:pStyle w:val="ListParagraph"/>
              <w:numPr>
                <w:ilvl w:val="0"/>
                <w:numId w:val="1"/>
              </w:numPr>
              <w:rPr>
                <w:rFonts w:ascii="Amatic SC" w:eastAsia="Times New Roman" w:hAnsi="Amatic SC" w:cs="Times New Roman"/>
                <w:b/>
                <w:bCs/>
                <w:color w:val="000000"/>
                <w:sz w:val="20"/>
                <w:szCs w:val="20"/>
              </w:rPr>
            </w:pPr>
            <w:r w:rsidRPr="009D2B67">
              <w:rPr>
                <w:rFonts w:ascii="Amatic SC" w:eastAsia="Times New Roman" w:hAnsi="Amatic SC" w:cs="Times New Roman"/>
                <w:b/>
                <w:bCs/>
                <w:color w:val="000000"/>
                <w:sz w:val="20"/>
                <w:szCs w:val="20"/>
              </w:rPr>
              <w:t>Developing and using models</w:t>
            </w:r>
          </w:p>
          <w:p w:rsidR="00E34AA5" w:rsidRPr="00E34AA5" w:rsidRDefault="00E34AA5" w:rsidP="00E34AA5">
            <w:pPr>
              <w:pStyle w:val="ListParagraph"/>
              <w:numPr>
                <w:ilvl w:val="0"/>
                <w:numId w:val="1"/>
              </w:numPr>
              <w:rPr>
                <w:rFonts w:ascii="Amatic SC" w:eastAsia="Times New Roman" w:hAnsi="Amatic SC" w:cs="Times New Roman"/>
                <w:bCs/>
                <w:color w:val="000000"/>
                <w:sz w:val="20"/>
                <w:szCs w:val="20"/>
              </w:rPr>
            </w:pPr>
            <w:r w:rsidRPr="00E34AA5">
              <w:rPr>
                <w:rFonts w:ascii="Amatic SC" w:eastAsia="Times New Roman" w:hAnsi="Amatic SC" w:cs="Times New Roman"/>
                <w:bCs/>
                <w:color w:val="000000"/>
                <w:sz w:val="20"/>
                <w:szCs w:val="20"/>
              </w:rPr>
              <w:t>Planning and carrying out investigations</w:t>
            </w:r>
          </w:p>
          <w:p w:rsidR="00E34AA5" w:rsidRPr="00E34AA5" w:rsidRDefault="00E34AA5" w:rsidP="00E34AA5">
            <w:pPr>
              <w:pStyle w:val="ListParagraph"/>
              <w:numPr>
                <w:ilvl w:val="0"/>
                <w:numId w:val="1"/>
              </w:numPr>
              <w:rPr>
                <w:rFonts w:ascii="Amatic SC" w:eastAsia="Times New Roman" w:hAnsi="Amatic SC" w:cs="Times New Roman"/>
                <w:bCs/>
                <w:color w:val="000000"/>
                <w:sz w:val="20"/>
                <w:szCs w:val="20"/>
              </w:rPr>
            </w:pPr>
            <w:r w:rsidRPr="00E34AA5">
              <w:rPr>
                <w:rFonts w:ascii="Amatic SC" w:eastAsia="Times New Roman" w:hAnsi="Amatic SC" w:cs="Times New Roman"/>
                <w:bCs/>
                <w:color w:val="000000"/>
                <w:sz w:val="20"/>
                <w:szCs w:val="20"/>
              </w:rPr>
              <w:t>Analyzing and interpreting data</w:t>
            </w:r>
          </w:p>
          <w:p w:rsidR="00E34AA5" w:rsidRDefault="00E34AA5"/>
        </w:tc>
        <w:tc>
          <w:tcPr>
            <w:tcW w:w="5396" w:type="dxa"/>
            <w:shd w:val="clear" w:color="auto" w:fill="BDD6EE" w:themeFill="accent1" w:themeFillTint="66"/>
          </w:tcPr>
          <w:p w:rsidR="00E34AA5" w:rsidRPr="003B432B" w:rsidRDefault="00E34AA5" w:rsidP="00E34AA5">
            <w:pPr>
              <w:pStyle w:val="ListParagraph"/>
              <w:numPr>
                <w:ilvl w:val="0"/>
                <w:numId w:val="1"/>
              </w:numPr>
              <w:rPr>
                <w:rFonts w:ascii="Amatic SC" w:eastAsia="Times New Roman" w:hAnsi="Amatic SC" w:cs="Times New Roman"/>
                <w:bCs/>
                <w:color w:val="000000"/>
                <w:sz w:val="20"/>
                <w:szCs w:val="20"/>
              </w:rPr>
            </w:pPr>
            <w:r w:rsidRPr="003B432B">
              <w:rPr>
                <w:rFonts w:ascii="Amatic SC" w:eastAsia="Times New Roman" w:hAnsi="Amatic SC" w:cs="Times New Roman"/>
                <w:bCs/>
                <w:color w:val="000000"/>
                <w:sz w:val="20"/>
                <w:szCs w:val="20"/>
              </w:rPr>
              <w:t>Using mathematics and computational thinking</w:t>
            </w:r>
          </w:p>
          <w:p w:rsidR="00E34AA5" w:rsidRPr="00E34AA5" w:rsidRDefault="00E34AA5" w:rsidP="00E34AA5">
            <w:pPr>
              <w:pStyle w:val="ListParagraph"/>
              <w:numPr>
                <w:ilvl w:val="0"/>
                <w:numId w:val="1"/>
              </w:numPr>
              <w:rPr>
                <w:rFonts w:ascii="Amatic SC" w:eastAsia="Times New Roman" w:hAnsi="Amatic SC" w:cs="Times New Roman"/>
                <w:bCs/>
                <w:color w:val="000000"/>
                <w:sz w:val="20"/>
                <w:szCs w:val="20"/>
              </w:rPr>
            </w:pPr>
            <w:r w:rsidRPr="00E34AA5">
              <w:rPr>
                <w:rFonts w:ascii="Amatic SC" w:eastAsia="Times New Roman" w:hAnsi="Amatic SC" w:cs="Times New Roman"/>
                <w:bCs/>
                <w:color w:val="000000"/>
                <w:sz w:val="20"/>
                <w:szCs w:val="20"/>
              </w:rPr>
              <w:t>Constructing explanations</w:t>
            </w:r>
          </w:p>
          <w:p w:rsidR="00E34AA5" w:rsidRPr="00E34AA5" w:rsidRDefault="00E34AA5" w:rsidP="00E34AA5">
            <w:pPr>
              <w:pStyle w:val="ListParagraph"/>
              <w:numPr>
                <w:ilvl w:val="0"/>
                <w:numId w:val="1"/>
              </w:numPr>
              <w:rPr>
                <w:rFonts w:ascii="Amatic SC" w:eastAsia="Times New Roman" w:hAnsi="Amatic SC" w:cs="Times New Roman"/>
                <w:bCs/>
                <w:color w:val="000000"/>
                <w:sz w:val="20"/>
                <w:szCs w:val="20"/>
              </w:rPr>
            </w:pPr>
            <w:r w:rsidRPr="00E34AA5">
              <w:rPr>
                <w:rFonts w:ascii="Amatic SC" w:eastAsia="Times New Roman" w:hAnsi="Amatic SC" w:cs="Times New Roman"/>
                <w:bCs/>
                <w:color w:val="000000"/>
                <w:sz w:val="20"/>
                <w:szCs w:val="20"/>
              </w:rPr>
              <w:t>Engaging in argument from evidence</w:t>
            </w:r>
          </w:p>
          <w:p w:rsidR="00E34AA5" w:rsidRPr="003B432B" w:rsidRDefault="00E34AA5" w:rsidP="00E34AA5">
            <w:pPr>
              <w:pStyle w:val="ListParagraph"/>
              <w:numPr>
                <w:ilvl w:val="0"/>
                <w:numId w:val="1"/>
              </w:numPr>
              <w:rPr>
                <w:rFonts w:ascii="Amatic SC" w:eastAsia="Times New Roman" w:hAnsi="Amatic SC" w:cs="Times New Roman"/>
                <w:b/>
                <w:bCs/>
                <w:color w:val="000000"/>
                <w:sz w:val="20"/>
                <w:szCs w:val="20"/>
              </w:rPr>
            </w:pPr>
            <w:r w:rsidRPr="003B432B">
              <w:rPr>
                <w:rFonts w:ascii="Amatic SC" w:eastAsia="Times New Roman" w:hAnsi="Amatic SC" w:cs="Times New Roman"/>
                <w:b/>
                <w:bCs/>
                <w:color w:val="000000"/>
                <w:sz w:val="20"/>
                <w:szCs w:val="20"/>
              </w:rPr>
              <w:t>Obtaining, evaluating, and communicating information</w:t>
            </w:r>
          </w:p>
          <w:p w:rsidR="00E34AA5" w:rsidRDefault="00E34AA5"/>
        </w:tc>
      </w:tr>
    </w:tbl>
    <w:p w:rsidR="00E34AA5" w:rsidRDefault="00E34AA5" w:rsidP="00E34AA5">
      <w:pPr>
        <w:spacing w:after="0" w:line="240" w:lineRule="auto"/>
        <w:rPr>
          <w:rFonts w:ascii="Amatic SC" w:eastAsia="Times New Roman" w:hAnsi="Amatic SC" w:cs="Times New Roman"/>
          <w:b/>
          <w:bCs/>
          <w:color w:val="000000"/>
          <w:sz w:val="36"/>
          <w:szCs w:val="36"/>
        </w:rPr>
      </w:pPr>
    </w:p>
    <w:p w:rsidR="00E34AA5" w:rsidRDefault="00E34AA5" w:rsidP="00E34AA5">
      <w:pPr>
        <w:spacing w:after="0" w:line="240" w:lineRule="auto"/>
        <w:rPr>
          <w:rFonts w:ascii="Amatic SC" w:eastAsia="Times New Roman" w:hAnsi="Amatic SC" w:cs="Times New Roman"/>
          <w:b/>
          <w:bCs/>
          <w:color w:val="000000"/>
          <w:sz w:val="24"/>
          <w:szCs w:val="24"/>
        </w:rPr>
      </w:pPr>
      <w:r w:rsidRPr="00121994">
        <w:rPr>
          <w:rFonts w:ascii="Amatic SC" w:eastAsia="Times New Roman" w:hAnsi="Amatic SC" w:cs="Times New Roman"/>
          <w:b/>
          <w:bCs/>
          <w:color w:val="000000"/>
          <w:sz w:val="24"/>
          <w:szCs w:val="24"/>
        </w:rPr>
        <w:t>Objectives</w:t>
      </w:r>
      <w:r w:rsidR="00107DB5">
        <w:rPr>
          <w:rFonts w:ascii="Amatic SC" w:eastAsia="Times New Roman" w:hAnsi="Amatic SC" w:cs="Times New Roman"/>
          <w:b/>
          <w:bCs/>
          <w:color w:val="000000"/>
          <w:sz w:val="24"/>
          <w:szCs w:val="24"/>
        </w:rPr>
        <w:t xml:space="preserve"> for </w:t>
      </w:r>
      <w:r w:rsidR="00107DB5" w:rsidRPr="00107DB5">
        <w:rPr>
          <w:rFonts w:ascii="Amatic SC" w:eastAsia="Times New Roman" w:hAnsi="Amatic SC" w:cs="Times New Roman"/>
          <w:b/>
          <w:bCs/>
          <w:color w:val="000000"/>
          <w:sz w:val="24"/>
          <w:szCs w:val="24"/>
        </w:rPr>
        <w:t xml:space="preserve">MSOE protein modeling and </w:t>
      </w:r>
      <w:proofErr w:type="spellStart"/>
      <w:r w:rsidR="00107DB5" w:rsidRPr="00107DB5">
        <w:rPr>
          <w:rFonts w:ascii="Amatic SC" w:eastAsia="Times New Roman" w:hAnsi="Amatic SC" w:cs="Times New Roman"/>
          <w:b/>
          <w:bCs/>
          <w:color w:val="000000"/>
          <w:sz w:val="24"/>
          <w:szCs w:val="24"/>
        </w:rPr>
        <w:t>Jmol</w:t>
      </w:r>
      <w:proofErr w:type="spellEnd"/>
      <w:r w:rsidR="00107DB5">
        <w:rPr>
          <w:rFonts w:ascii="Amatic SC" w:eastAsia="Times New Roman" w:hAnsi="Amatic SC" w:cs="Times New Roman"/>
          <w:b/>
          <w:bCs/>
          <w:color w:val="000000"/>
          <w:sz w:val="24"/>
          <w:szCs w:val="24"/>
        </w:rPr>
        <w:t>:</w:t>
      </w:r>
    </w:p>
    <w:p w:rsidR="00E34AA5" w:rsidRDefault="00107DB5" w:rsidP="003B432B">
      <w:pPr>
        <w:pStyle w:val="ListParagraph"/>
        <w:numPr>
          <w:ilvl w:val="0"/>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be able to compare structure and function of different proteins</w:t>
      </w:r>
    </w:p>
    <w:p w:rsidR="00107DB5" w:rsidRDefault="00107DB5" w:rsidP="003B432B">
      <w:pPr>
        <w:pStyle w:val="ListParagraph"/>
        <w:numPr>
          <w:ilvl w:val="0"/>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be able to explain how organisms maintain homeostasis</w:t>
      </w:r>
    </w:p>
    <w:p w:rsidR="00107DB5" w:rsidRDefault="00107DB5" w:rsidP="003B432B">
      <w:pPr>
        <w:pStyle w:val="ListParagraph"/>
        <w:numPr>
          <w:ilvl w:val="0"/>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will be able to create a model of insulin and explain the role of ribosomes, endoplasmic reticulum, </w:t>
      </w:r>
      <w:proofErr w:type="spellStart"/>
      <w:proofErr w:type="gramStart"/>
      <w:r>
        <w:rPr>
          <w:rFonts w:ascii="Times New Roman" w:eastAsia="Times New Roman" w:hAnsi="Times New Roman" w:cs="Times New Roman"/>
          <w:sz w:val="24"/>
          <w:szCs w:val="24"/>
        </w:rPr>
        <w:t>golgi</w:t>
      </w:r>
      <w:proofErr w:type="spellEnd"/>
      <w:proofErr w:type="gramEnd"/>
      <w:r>
        <w:rPr>
          <w:rFonts w:ascii="Times New Roman" w:eastAsia="Times New Roman" w:hAnsi="Times New Roman" w:cs="Times New Roman"/>
          <w:sz w:val="24"/>
          <w:szCs w:val="24"/>
        </w:rPr>
        <w:t xml:space="preserve"> apparatus, and the nucleus take part in the production of insulin.</w:t>
      </w:r>
    </w:p>
    <w:p w:rsidR="00107DB5" w:rsidRDefault="00107DB5" w:rsidP="003B432B">
      <w:pPr>
        <w:pStyle w:val="ListParagraph"/>
        <w:numPr>
          <w:ilvl w:val="0"/>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be able to create a model of fast acting or long lasting insulin and explain how genetic engineering has impacted the treatment of diabetes.</w:t>
      </w:r>
    </w:p>
    <w:p w:rsidR="00107DB5" w:rsidRPr="003B432B" w:rsidRDefault="00107DB5" w:rsidP="00107DB5">
      <w:pPr>
        <w:pStyle w:val="ListParagraph"/>
        <w:spacing w:after="0" w:line="240" w:lineRule="auto"/>
        <w:rPr>
          <w:rFonts w:ascii="Times New Roman" w:eastAsia="Times New Roman" w:hAnsi="Times New Roman" w:cs="Times New Roman"/>
          <w:sz w:val="24"/>
          <w:szCs w:val="24"/>
        </w:rPr>
      </w:pPr>
    </w:p>
    <w:p w:rsidR="00E34AA5" w:rsidRDefault="00E34AA5" w:rsidP="00E34AA5">
      <w:pPr>
        <w:spacing w:after="0" w:line="240" w:lineRule="auto"/>
        <w:rPr>
          <w:rFonts w:ascii="Amatic SC" w:eastAsia="Times New Roman" w:hAnsi="Amatic SC" w:cs="Times New Roman"/>
          <w:b/>
          <w:bCs/>
          <w:color w:val="000000"/>
          <w:sz w:val="24"/>
          <w:szCs w:val="24"/>
        </w:rPr>
      </w:pPr>
      <w:r w:rsidRPr="00121994">
        <w:rPr>
          <w:rFonts w:ascii="Amatic SC" w:eastAsia="Times New Roman" w:hAnsi="Amatic SC" w:cs="Times New Roman"/>
          <w:b/>
          <w:bCs/>
          <w:color w:val="000000"/>
          <w:sz w:val="24"/>
          <w:szCs w:val="24"/>
        </w:rPr>
        <w:t>Materials</w:t>
      </w:r>
    </w:p>
    <w:p w:rsidR="007D6FB2" w:rsidRDefault="00107DB5" w:rsidP="007D6FB2">
      <w:pPr>
        <w:pStyle w:val="ListParagraph"/>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classroom set of 3D Molecular Desi</w:t>
      </w:r>
      <w:r w:rsidR="000946C6">
        <w:rPr>
          <w:rFonts w:ascii="Times New Roman" w:eastAsia="Times New Roman" w:hAnsi="Times New Roman" w:cs="Times New Roman"/>
          <w:sz w:val="24"/>
          <w:szCs w:val="24"/>
        </w:rPr>
        <w:t>gns Insulin: mRNA to Protein K</w:t>
      </w:r>
      <w:r>
        <w:rPr>
          <w:rFonts w:ascii="Times New Roman" w:eastAsia="Times New Roman" w:hAnsi="Times New Roman" w:cs="Times New Roman"/>
          <w:sz w:val="24"/>
          <w:szCs w:val="24"/>
        </w:rPr>
        <w:t>it</w:t>
      </w:r>
      <w:r w:rsidR="000946C6">
        <w:rPr>
          <w:rFonts w:ascii="Times New Roman" w:eastAsia="Times New Roman" w:hAnsi="Times New Roman" w:cs="Times New Roman"/>
          <w:sz w:val="24"/>
          <w:szCs w:val="24"/>
        </w:rPr>
        <w:t xml:space="preserve"> and associated student handouts</w:t>
      </w:r>
      <w:r>
        <w:rPr>
          <w:rFonts w:ascii="Times New Roman" w:eastAsia="Times New Roman" w:hAnsi="Times New Roman" w:cs="Times New Roman"/>
          <w:sz w:val="24"/>
          <w:szCs w:val="24"/>
        </w:rPr>
        <w:t>.</w:t>
      </w:r>
    </w:p>
    <w:p w:rsidR="00107DB5" w:rsidRDefault="00107DB5" w:rsidP="007D6FB2">
      <w:pPr>
        <w:pStyle w:val="ListParagraph"/>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classroom set of 3D Molecular Design Amino Acid Starter Kit</w:t>
      </w:r>
      <w:r w:rsidR="000946C6">
        <w:rPr>
          <w:rFonts w:ascii="Times New Roman" w:eastAsia="Times New Roman" w:hAnsi="Times New Roman" w:cs="Times New Roman"/>
          <w:sz w:val="24"/>
          <w:szCs w:val="24"/>
        </w:rPr>
        <w:t xml:space="preserve"> and associated student handouts.</w:t>
      </w:r>
    </w:p>
    <w:p w:rsidR="00107DB5" w:rsidRDefault="00107DB5" w:rsidP="007D6FB2">
      <w:pPr>
        <w:pStyle w:val="ListParagraph"/>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Insulin model</w:t>
      </w:r>
    </w:p>
    <w:p w:rsidR="00107DB5" w:rsidRDefault="00E76289" w:rsidP="007D6FB2">
      <w:pPr>
        <w:pStyle w:val="ListParagraph"/>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Computer for each student</w:t>
      </w:r>
    </w:p>
    <w:p w:rsidR="00E34AA5" w:rsidRDefault="00E76289" w:rsidP="00E34AA5">
      <w:pPr>
        <w:pStyle w:val="ListParagraph"/>
        <w:numPr>
          <w:ilvl w:val="0"/>
          <w:numId w:val="2"/>
        </w:num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Jmol</w:t>
      </w:r>
      <w:proofErr w:type="spellEnd"/>
      <w:r>
        <w:rPr>
          <w:rFonts w:ascii="Times New Roman" w:eastAsia="Times New Roman" w:hAnsi="Times New Roman" w:cs="Times New Roman"/>
          <w:sz w:val="24"/>
          <w:szCs w:val="24"/>
        </w:rPr>
        <w:t xml:space="preserve"> software (open source free software found </w:t>
      </w:r>
      <w:hyperlink r:id="rId5" w:history="1">
        <w:r w:rsidRPr="00E76289">
          <w:rPr>
            <w:rStyle w:val="Hyperlink"/>
            <w:rFonts w:ascii="Times New Roman" w:eastAsia="Times New Roman" w:hAnsi="Times New Roman" w:cs="Times New Roman"/>
            <w:sz w:val="24"/>
            <w:szCs w:val="24"/>
          </w:rPr>
          <w:t>here</w:t>
        </w:r>
      </w:hyperlink>
      <w:r>
        <w:rPr>
          <w:rFonts w:ascii="Times New Roman" w:eastAsia="Times New Roman" w:hAnsi="Times New Roman" w:cs="Times New Roman"/>
          <w:sz w:val="24"/>
          <w:szCs w:val="24"/>
        </w:rPr>
        <w:t>)</w:t>
      </w:r>
      <w:r w:rsidRPr="00E76289">
        <w:rPr>
          <w:rFonts w:ascii="Times New Roman" w:eastAsia="Times New Roman" w:hAnsi="Times New Roman" w:cs="Times New Roman"/>
          <w:sz w:val="24"/>
          <w:szCs w:val="24"/>
        </w:rPr>
        <w:t xml:space="preserve"> </w:t>
      </w:r>
    </w:p>
    <w:p w:rsidR="00E27ABC" w:rsidRDefault="00E27ABC" w:rsidP="00E27ABC">
      <w:pPr>
        <w:pStyle w:val="ListParagraph"/>
        <w:numPr>
          <w:ilvl w:val="0"/>
          <w:numId w:val="2"/>
        </w:num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Jmol</w:t>
      </w:r>
      <w:proofErr w:type="spellEnd"/>
      <w:r>
        <w:rPr>
          <w:rFonts w:ascii="Times New Roman" w:eastAsia="Times New Roman" w:hAnsi="Times New Roman" w:cs="Times New Roman"/>
          <w:sz w:val="24"/>
          <w:szCs w:val="24"/>
        </w:rPr>
        <w:t xml:space="preserve"> tutorial (</w:t>
      </w:r>
      <w:hyperlink r:id="rId6" w:history="1">
        <w:r w:rsidRPr="00E27ABC">
          <w:rPr>
            <w:rStyle w:val="Hyperlink"/>
            <w:rFonts w:ascii="Times New Roman" w:eastAsia="Times New Roman" w:hAnsi="Times New Roman" w:cs="Times New Roman"/>
            <w:sz w:val="24"/>
            <w:szCs w:val="24"/>
          </w:rPr>
          <w:t>https://sites.google.com/view/csats-mechanism-of-diabetes/jmol-tutorial</w:t>
        </w:r>
      </w:hyperlink>
      <w:r>
        <w:rPr>
          <w:rFonts w:ascii="Times New Roman" w:eastAsia="Times New Roman" w:hAnsi="Times New Roman" w:cs="Times New Roman"/>
          <w:sz w:val="24"/>
          <w:szCs w:val="24"/>
        </w:rPr>
        <w:t>)</w:t>
      </w:r>
    </w:p>
    <w:p w:rsidR="00E76289" w:rsidRPr="00E76289" w:rsidRDefault="00E76289" w:rsidP="00E76289">
      <w:pPr>
        <w:pStyle w:val="ListParagraph"/>
        <w:spacing w:after="0" w:line="240" w:lineRule="auto"/>
        <w:rPr>
          <w:rFonts w:ascii="Times New Roman" w:eastAsia="Times New Roman" w:hAnsi="Times New Roman" w:cs="Times New Roman"/>
          <w:sz w:val="24"/>
          <w:szCs w:val="24"/>
        </w:rPr>
      </w:pPr>
    </w:p>
    <w:p w:rsidR="00E34AA5" w:rsidRPr="00121994" w:rsidRDefault="00E34AA5" w:rsidP="00E34AA5">
      <w:pPr>
        <w:spacing w:after="0" w:line="240" w:lineRule="auto"/>
        <w:rPr>
          <w:rFonts w:ascii="Times New Roman" w:eastAsia="Times New Roman" w:hAnsi="Times New Roman" w:cs="Times New Roman"/>
          <w:sz w:val="24"/>
          <w:szCs w:val="24"/>
        </w:rPr>
      </w:pPr>
      <w:r w:rsidRPr="00121994">
        <w:rPr>
          <w:rFonts w:ascii="Amatic SC" w:eastAsia="Times New Roman" w:hAnsi="Amatic SC" w:cs="Times New Roman"/>
          <w:b/>
          <w:bCs/>
          <w:color w:val="000000"/>
          <w:sz w:val="24"/>
          <w:szCs w:val="24"/>
        </w:rPr>
        <w:t>Background</w:t>
      </w:r>
    </w:p>
    <w:p w:rsidR="00E27ABC" w:rsidRDefault="00E27ABC" w:rsidP="00E34A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Diabetes mellitus is caused by impaired insulin function and leads to high glucose levels in the blood. High blood glucose levels leads to dehydration and life-threatening changes in blood </w:t>
      </w:r>
      <w:proofErr w:type="spellStart"/>
      <w:r>
        <w:rPr>
          <w:rFonts w:ascii="Times New Roman" w:eastAsia="Times New Roman" w:hAnsi="Times New Roman" w:cs="Times New Roman"/>
          <w:sz w:val="24"/>
          <w:szCs w:val="24"/>
        </w:rPr>
        <w:t>pH.</w:t>
      </w:r>
      <w:proofErr w:type="spellEnd"/>
      <w:r>
        <w:rPr>
          <w:rFonts w:ascii="Times New Roman" w:eastAsia="Times New Roman" w:hAnsi="Times New Roman" w:cs="Times New Roman"/>
          <w:sz w:val="24"/>
          <w:szCs w:val="24"/>
        </w:rPr>
        <w:t xml:space="preserve"> These changes cause severe long-term effects on the body. Diabetes is one of today’s chronic diseases reaching an epidemic health crisis.</w:t>
      </w:r>
    </w:p>
    <w:p w:rsidR="00E27ABC" w:rsidRDefault="00E27ABC" w:rsidP="00E34AA5">
      <w:pPr>
        <w:spacing w:after="0" w:line="240" w:lineRule="auto"/>
        <w:rPr>
          <w:rFonts w:ascii="Times New Roman" w:eastAsia="Times New Roman" w:hAnsi="Times New Roman" w:cs="Times New Roman"/>
          <w:sz w:val="24"/>
          <w:szCs w:val="24"/>
        </w:rPr>
      </w:pPr>
    </w:p>
    <w:p w:rsidR="00E27ABC" w:rsidRDefault="00E27ABC" w:rsidP="00E34A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These lessons are part of a larger unit (included in the Master Model on the USB drive) that work to answer the question: </w:t>
      </w:r>
      <w:r w:rsidRPr="00E27ABC">
        <w:rPr>
          <w:rFonts w:ascii="Times New Roman" w:eastAsia="Times New Roman" w:hAnsi="Times New Roman" w:cs="Times New Roman"/>
          <w:i/>
          <w:sz w:val="24"/>
          <w:szCs w:val="24"/>
        </w:rPr>
        <w:t>What is the role of insulin in the body and how does its impaired function contribute to diabetes?</w:t>
      </w:r>
      <w:r>
        <w:rPr>
          <w:rFonts w:ascii="Times New Roman" w:eastAsia="Times New Roman" w:hAnsi="Times New Roman" w:cs="Times New Roman"/>
          <w:sz w:val="24"/>
          <w:szCs w:val="24"/>
        </w:rPr>
        <w:t xml:space="preserve"> The lessons included in this </w:t>
      </w:r>
      <w:proofErr w:type="spellStart"/>
      <w:r>
        <w:rPr>
          <w:rFonts w:ascii="Times New Roman" w:eastAsia="Times New Roman" w:hAnsi="Times New Roman" w:cs="Times New Roman"/>
          <w:sz w:val="24"/>
          <w:szCs w:val="24"/>
        </w:rPr>
        <w:t>BlueBox</w:t>
      </w:r>
      <w:proofErr w:type="spellEnd"/>
      <w:r>
        <w:rPr>
          <w:rFonts w:ascii="Times New Roman" w:eastAsia="Times New Roman" w:hAnsi="Times New Roman" w:cs="Times New Roman"/>
          <w:sz w:val="24"/>
          <w:szCs w:val="24"/>
        </w:rPr>
        <w:t xml:space="preserve"> explore two sub questions: </w:t>
      </w:r>
    </w:p>
    <w:p w:rsidR="00E27ABC" w:rsidRDefault="00E27ABC" w:rsidP="00E27ABC">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1) How does diabetes result from impaired insulin and insulin-related proteins function? </w:t>
      </w:r>
    </w:p>
    <w:p w:rsidR="00E27ABC" w:rsidRDefault="00E27ABC" w:rsidP="00E27ABC">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2) How is insulin manufactured and engineered for medicinal purposes?</w:t>
      </w:r>
    </w:p>
    <w:p w:rsidR="00E27ABC" w:rsidRPr="00E27ABC" w:rsidRDefault="00E27ABC" w:rsidP="00E27ABC">
      <w:pPr>
        <w:spacing w:after="0" w:line="240" w:lineRule="auto"/>
        <w:ind w:firstLine="720"/>
        <w:rPr>
          <w:rFonts w:ascii="Times New Roman" w:eastAsia="Times New Roman" w:hAnsi="Times New Roman" w:cs="Times New Roman"/>
          <w:sz w:val="24"/>
          <w:szCs w:val="24"/>
        </w:rPr>
      </w:pPr>
    </w:p>
    <w:p w:rsidR="00E34AA5" w:rsidRDefault="00E34AA5" w:rsidP="00E34AA5">
      <w:pPr>
        <w:spacing w:after="0" w:line="240" w:lineRule="auto"/>
        <w:rPr>
          <w:rFonts w:ascii="Amatic SC" w:eastAsia="Times New Roman" w:hAnsi="Amatic SC" w:cs="Times New Roman"/>
          <w:b/>
          <w:bCs/>
          <w:color w:val="000000"/>
          <w:sz w:val="24"/>
          <w:szCs w:val="24"/>
        </w:rPr>
      </w:pPr>
      <w:r w:rsidRPr="00121994">
        <w:rPr>
          <w:rFonts w:ascii="Amatic SC" w:eastAsia="Times New Roman" w:hAnsi="Amatic SC" w:cs="Times New Roman"/>
          <w:b/>
          <w:bCs/>
          <w:color w:val="000000"/>
          <w:sz w:val="24"/>
          <w:szCs w:val="24"/>
        </w:rPr>
        <w:t>Procedures</w:t>
      </w:r>
    </w:p>
    <w:p w:rsidR="008F34CC" w:rsidRDefault="008F34CC" w:rsidP="008F34CC">
      <w:pPr>
        <w:pStyle w:val="ListParagraph"/>
        <w:numPr>
          <w:ilvl w:val="0"/>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Amino Acid Starter Kit teache</w:t>
      </w:r>
      <w:r w:rsidR="007A127F">
        <w:rPr>
          <w:rFonts w:ascii="Times New Roman" w:eastAsia="Times New Roman" w:hAnsi="Times New Roman" w:cs="Times New Roman"/>
          <w:sz w:val="24"/>
          <w:szCs w:val="24"/>
        </w:rPr>
        <w:t>r instructions and student hand</w:t>
      </w:r>
      <w:r>
        <w:rPr>
          <w:rFonts w:ascii="Times New Roman" w:eastAsia="Times New Roman" w:hAnsi="Times New Roman" w:cs="Times New Roman"/>
          <w:sz w:val="24"/>
          <w:szCs w:val="24"/>
        </w:rPr>
        <w:t xml:space="preserve">out can be found </w:t>
      </w:r>
      <w:hyperlink r:id="rId7" w:history="1">
        <w:r w:rsidRPr="007A127F">
          <w:rPr>
            <w:rStyle w:val="Hyperlink"/>
            <w:rFonts w:ascii="Times New Roman" w:eastAsia="Times New Roman" w:hAnsi="Times New Roman" w:cs="Times New Roman"/>
            <w:sz w:val="24"/>
            <w:szCs w:val="24"/>
          </w:rPr>
          <w:t>here</w:t>
        </w:r>
      </w:hyperlink>
      <w:r>
        <w:rPr>
          <w:rFonts w:ascii="Times New Roman" w:eastAsia="Times New Roman" w:hAnsi="Times New Roman" w:cs="Times New Roman"/>
          <w:sz w:val="24"/>
          <w:szCs w:val="24"/>
        </w:rPr>
        <w:t xml:space="preserve">. These handouts are also on the USB drive included in the </w:t>
      </w:r>
      <w:proofErr w:type="spellStart"/>
      <w:r>
        <w:rPr>
          <w:rFonts w:ascii="Times New Roman" w:eastAsia="Times New Roman" w:hAnsi="Times New Roman" w:cs="Times New Roman"/>
          <w:sz w:val="24"/>
          <w:szCs w:val="24"/>
        </w:rPr>
        <w:t>BlueBox</w:t>
      </w:r>
      <w:proofErr w:type="spellEnd"/>
      <w:r>
        <w:rPr>
          <w:rFonts w:ascii="Times New Roman" w:eastAsia="Times New Roman" w:hAnsi="Times New Roman" w:cs="Times New Roman"/>
          <w:sz w:val="24"/>
          <w:szCs w:val="24"/>
        </w:rPr>
        <w:t>. You will need to request access from 3D Molecular Designs to see the answer keys. You do not have to do everything in the student handouts, please choose what is most appropriate for your students.</w:t>
      </w:r>
    </w:p>
    <w:p w:rsidR="008F34CC" w:rsidRDefault="008F34CC" w:rsidP="008F34CC">
      <w:pPr>
        <w:pStyle w:val="ListParagraph"/>
        <w:numPr>
          <w:ilvl w:val="0"/>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Insulin: mRNA to Protein Kit teacher</w:t>
      </w:r>
      <w:r w:rsidR="007A127F">
        <w:rPr>
          <w:rFonts w:ascii="Times New Roman" w:eastAsia="Times New Roman" w:hAnsi="Times New Roman" w:cs="Times New Roman"/>
          <w:sz w:val="24"/>
          <w:szCs w:val="24"/>
        </w:rPr>
        <w:t xml:space="preserve"> instructions and student hand</w:t>
      </w:r>
      <w:r>
        <w:rPr>
          <w:rFonts w:ascii="Times New Roman" w:eastAsia="Times New Roman" w:hAnsi="Times New Roman" w:cs="Times New Roman"/>
          <w:sz w:val="24"/>
          <w:szCs w:val="24"/>
        </w:rPr>
        <w:t xml:space="preserve">out can be found </w:t>
      </w:r>
      <w:hyperlink r:id="rId8" w:history="1">
        <w:r w:rsidRPr="007A127F">
          <w:rPr>
            <w:rStyle w:val="Hyperlink"/>
            <w:rFonts w:ascii="Times New Roman" w:eastAsia="Times New Roman" w:hAnsi="Times New Roman" w:cs="Times New Roman"/>
            <w:sz w:val="24"/>
            <w:szCs w:val="24"/>
          </w:rPr>
          <w:t>here</w:t>
        </w:r>
      </w:hyperlink>
      <w:r>
        <w:rPr>
          <w:rFonts w:ascii="Times New Roman" w:eastAsia="Times New Roman" w:hAnsi="Times New Roman" w:cs="Times New Roman"/>
          <w:sz w:val="24"/>
          <w:szCs w:val="24"/>
        </w:rPr>
        <w:t xml:space="preserve">. These handouts are also on the USB drive included in the </w:t>
      </w:r>
      <w:proofErr w:type="spellStart"/>
      <w:r>
        <w:rPr>
          <w:rFonts w:ascii="Times New Roman" w:eastAsia="Times New Roman" w:hAnsi="Times New Roman" w:cs="Times New Roman"/>
          <w:sz w:val="24"/>
          <w:szCs w:val="24"/>
        </w:rPr>
        <w:t>BlueBox</w:t>
      </w:r>
      <w:proofErr w:type="spellEnd"/>
      <w:r>
        <w:rPr>
          <w:rFonts w:ascii="Times New Roman" w:eastAsia="Times New Roman" w:hAnsi="Times New Roman" w:cs="Times New Roman"/>
          <w:sz w:val="24"/>
          <w:szCs w:val="24"/>
        </w:rPr>
        <w:t>.  You will need to request access from 3D Molecular Designs to see the answer keys. You do not have to do everything in the student handouts, please choose what is most appropriate for your students.</w:t>
      </w:r>
    </w:p>
    <w:p w:rsidR="008F34CC" w:rsidRDefault="008F34CC" w:rsidP="008F34CC">
      <w:pPr>
        <w:pStyle w:val="ListParagraph"/>
        <w:numPr>
          <w:ilvl w:val="0"/>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tutorial has been created for the </w:t>
      </w:r>
      <w:proofErr w:type="spellStart"/>
      <w:r>
        <w:rPr>
          <w:rFonts w:ascii="Times New Roman" w:eastAsia="Times New Roman" w:hAnsi="Times New Roman" w:cs="Times New Roman"/>
          <w:sz w:val="24"/>
          <w:szCs w:val="24"/>
        </w:rPr>
        <w:t>Jmol</w:t>
      </w:r>
      <w:proofErr w:type="spellEnd"/>
      <w:r>
        <w:rPr>
          <w:rFonts w:ascii="Times New Roman" w:eastAsia="Times New Roman" w:hAnsi="Times New Roman" w:cs="Times New Roman"/>
          <w:sz w:val="24"/>
          <w:szCs w:val="24"/>
        </w:rPr>
        <w:t xml:space="preserve"> modeling with insulin portion. </w:t>
      </w:r>
      <w:r w:rsidR="007A127F">
        <w:rPr>
          <w:rFonts w:ascii="Times New Roman" w:eastAsia="Times New Roman" w:hAnsi="Times New Roman" w:cs="Times New Roman"/>
          <w:sz w:val="24"/>
          <w:szCs w:val="24"/>
        </w:rPr>
        <w:t xml:space="preserve">You can find the tutorial </w:t>
      </w:r>
      <w:hyperlink r:id="rId9" w:history="1">
        <w:r w:rsidR="007A127F" w:rsidRPr="007A127F">
          <w:rPr>
            <w:rStyle w:val="Hyperlink"/>
            <w:rFonts w:ascii="Times New Roman" w:eastAsia="Times New Roman" w:hAnsi="Times New Roman" w:cs="Times New Roman"/>
            <w:sz w:val="24"/>
            <w:szCs w:val="24"/>
          </w:rPr>
          <w:t>here</w:t>
        </w:r>
      </w:hyperlink>
      <w:r w:rsidR="007A127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You can use this tutorial to familiarize yourself with </w:t>
      </w:r>
      <w:proofErr w:type="spellStart"/>
      <w:r>
        <w:rPr>
          <w:rFonts w:ascii="Times New Roman" w:eastAsia="Times New Roman" w:hAnsi="Times New Roman" w:cs="Times New Roman"/>
          <w:sz w:val="24"/>
          <w:szCs w:val="24"/>
        </w:rPr>
        <w:t>Jmol</w:t>
      </w:r>
      <w:proofErr w:type="spellEnd"/>
      <w:r>
        <w:rPr>
          <w:rFonts w:ascii="Times New Roman" w:eastAsia="Times New Roman" w:hAnsi="Times New Roman" w:cs="Times New Roman"/>
          <w:sz w:val="24"/>
          <w:szCs w:val="24"/>
        </w:rPr>
        <w:t xml:space="preserve"> and with your students.</w:t>
      </w:r>
    </w:p>
    <w:p w:rsidR="008F34CC" w:rsidRPr="008F34CC" w:rsidRDefault="008F34CC" w:rsidP="008F34CC">
      <w:pPr>
        <w:pStyle w:val="ListParagraph"/>
        <w:numPr>
          <w:ilvl w:val="0"/>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model designer insulins in </w:t>
      </w:r>
      <w:proofErr w:type="spellStart"/>
      <w:r>
        <w:rPr>
          <w:rFonts w:ascii="Times New Roman" w:eastAsia="Times New Roman" w:hAnsi="Times New Roman" w:cs="Times New Roman"/>
          <w:sz w:val="24"/>
          <w:szCs w:val="24"/>
        </w:rPr>
        <w:t>Jmol</w:t>
      </w:r>
      <w:proofErr w:type="spellEnd"/>
      <w:r>
        <w:rPr>
          <w:rFonts w:ascii="Times New Roman" w:eastAsia="Times New Roman" w:hAnsi="Times New Roman" w:cs="Times New Roman"/>
          <w:sz w:val="24"/>
          <w:szCs w:val="24"/>
        </w:rPr>
        <w:t xml:space="preserve"> a list of potential .</w:t>
      </w:r>
      <w:proofErr w:type="spellStart"/>
      <w:r>
        <w:rPr>
          <w:rFonts w:ascii="Times New Roman" w:eastAsia="Times New Roman" w:hAnsi="Times New Roman" w:cs="Times New Roman"/>
          <w:sz w:val="24"/>
          <w:szCs w:val="24"/>
        </w:rPr>
        <w:t>pdb</w:t>
      </w:r>
      <w:proofErr w:type="spellEnd"/>
      <w:r>
        <w:rPr>
          <w:rFonts w:ascii="Times New Roman" w:eastAsia="Times New Roman" w:hAnsi="Times New Roman" w:cs="Times New Roman"/>
          <w:sz w:val="24"/>
          <w:szCs w:val="24"/>
        </w:rPr>
        <w:t xml:space="preserve"> files for fast-acting and long-lasting insulin has been included in the USB drive for the </w:t>
      </w:r>
      <w:proofErr w:type="spellStart"/>
      <w:r>
        <w:rPr>
          <w:rFonts w:ascii="Times New Roman" w:eastAsia="Times New Roman" w:hAnsi="Times New Roman" w:cs="Times New Roman"/>
          <w:sz w:val="24"/>
          <w:szCs w:val="24"/>
        </w:rPr>
        <w:t>BlueBox</w:t>
      </w:r>
      <w:proofErr w:type="spellEnd"/>
      <w:r>
        <w:rPr>
          <w:rFonts w:ascii="Times New Roman" w:eastAsia="Times New Roman" w:hAnsi="Times New Roman" w:cs="Times New Roman"/>
          <w:sz w:val="24"/>
          <w:szCs w:val="24"/>
        </w:rPr>
        <w:t xml:space="preserve">. You can also use the PDB101 molecule of the month information found </w:t>
      </w:r>
      <w:hyperlink r:id="rId10" w:history="1">
        <w:r w:rsidRPr="007A6867">
          <w:rPr>
            <w:rStyle w:val="Hyperlink"/>
            <w:rFonts w:ascii="Times New Roman" w:eastAsia="Times New Roman" w:hAnsi="Times New Roman" w:cs="Times New Roman"/>
            <w:sz w:val="24"/>
            <w:szCs w:val="24"/>
          </w:rPr>
          <w:t>here</w:t>
        </w:r>
      </w:hyperlink>
      <w:r>
        <w:rPr>
          <w:rFonts w:ascii="Times New Roman" w:eastAsia="Times New Roman" w:hAnsi="Times New Roman" w:cs="Times New Roman"/>
          <w:sz w:val="24"/>
          <w:szCs w:val="24"/>
        </w:rPr>
        <w:t xml:space="preserve"> to help you and your students.</w:t>
      </w:r>
    </w:p>
    <w:p w:rsidR="00E34AA5" w:rsidRPr="00121994" w:rsidRDefault="00E34AA5" w:rsidP="00E34AA5">
      <w:pPr>
        <w:spacing w:after="0" w:line="240" w:lineRule="auto"/>
        <w:rPr>
          <w:rFonts w:ascii="Times New Roman" w:eastAsia="Times New Roman" w:hAnsi="Times New Roman" w:cs="Times New Roman"/>
          <w:sz w:val="24"/>
          <w:szCs w:val="24"/>
        </w:rPr>
      </w:pPr>
    </w:p>
    <w:p w:rsidR="00E34AA5" w:rsidRDefault="00E34AA5" w:rsidP="007A6867">
      <w:pPr>
        <w:spacing w:after="0" w:line="240" w:lineRule="auto"/>
        <w:rPr>
          <w:rFonts w:ascii="Times New Roman" w:eastAsia="Times New Roman" w:hAnsi="Times New Roman" w:cs="Times New Roman"/>
          <w:sz w:val="24"/>
          <w:szCs w:val="24"/>
        </w:rPr>
      </w:pPr>
      <w:r w:rsidRPr="00121994">
        <w:rPr>
          <w:rFonts w:ascii="Amatic SC" w:eastAsia="Times New Roman" w:hAnsi="Amatic SC" w:cs="Times New Roman"/>
          <w:b/>
          <w:bCs/>
          <w:color w:val="000000"/>
          <w:sz w:val="24"/>
          <w:szCs w:val="24"/>
        </w:rPr>
        <w:t>References</w:t>
      </w:r>
    </w:p>
    <w:p w:rsidR="006621A7" w:rsidRDefault="006621A7" w:rsidP="007A68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3D Molecular Designs.</w:t>
      </w:r>
      <w:r w:rsidR="006D1E8D">
        <w:rPr>
          <w:rFonts w:ascii="Times New Roman" w:eastAsia="Times New Roman" w:hAnsi="Times New Roman" w:cs="Times New Roman"/>
          <w:sz w:val="24"/>
          <w:szCs w:val="24"/>
        </w:rPr>
        <w:t xml:space="preserve"> (</w:t>
      </w:r>
      <w:proofErr w:type="spellStart"/>
      <w:r w:rsidR="006D1E8D">
        <w:rPr>
          <w:rFonts w:ascii="Times New Roman" w:eastAsia="Times New Roman" w:hAnsi="Times New Roman" w:cs="Times New Roman"/>
          <w:sz w:val="24"/>
          <w:szCs w:val="24"/>
        </w:rPr>
        <w:t>n.d.</w:t>
      </w:r>
      <w:proofErr w:type="spellEnd"/>
      <w:r w:rsidR="006D1E8D">
        <w:rPr>
          <w:rFonts w:ascii="Times New Roman" w:eastAsia="Times New Roman" w:hAnsi="Times New Roman" w:cs="Times New Roman"/>
          <w:sz w:val="24"/>
          <w:szCs w:val="24"/>
        </w:rPr>
        <w:t>).</w:t>
      </w:r>
      <w:bookmarkStart w:id="0" w:name="_GoBack"/>
      <w:bookmarkEnd w:id="0"/>
      <w:r>
        <w:rPr>
          <w:rFonts w:ascii="Times New Roman" w:eastAsia="Times New Roman" w:hAnsi="Times New Roman" w:cs="Times New Roman"/>
          <w:sz w:val="24"/>
          <w:szCs w:val="24"/>
        </w:rPr>
        <w:t xml:space="preserve"> Amino Acid Starter Kit Teacher Resources. Retrieved from </w:t>
      </w:r>
      <w:hyperlink r:id="rId11" w:history="1">
        <w:r w:rsidRPr="008B35CA">
          <w:rPr>
            <w:rStyle w:val="Hyperlink"/>
            <w:rFonts w:ascii="Times New Roman" w:eastAsia="Times New Roman" w:hAnsi="Times New Roman" w:cs="Times New Roman"/>
            <w:sz w:val="24"/>
            <w:szCs w:val="24"/>
          </w:rPr>
          <w:t>https://www.3dmoleculardesigns.com/Teacher-Resources/Amino-Acid-Starter-Kit.htm</w:t>
        </w:r>
      </w:hyperlink>
    </w:p>
    <w:p w:rsidR="006621A7" w:rsidRDefault="006621A7" w:rsidP="007A6867">
      <w:pPr>
        <w:spacing w:after="0" w:line="240" w:lineRule="auto"/>
        <w:rPr>
          <w:rFonts w:ascii="Times New Roman" w:eastAsia="Times New Roman" w:hAnsi="Times New Roman" w:cs="Times New Roman"/>
          <w:sz w:val="24"/>
          <w:szCs w:val="24"/>
        </w:rPr>
      </w:pPr>
    </w:p>
    <w:p w:rsidR="006621A7" w:rsidRDefault="006621A7" w:rsidP="007A68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3D Molecular Designs. </w:t>
      </w:r>
      <w:r w:rsidR="006D1E8D">
        <w:rPr>
          <w:rFonts w:ascii="Times New Roman" w:eastAsia="Times New Roman" w:hAnsi="Times New Roman" w:cs="Times New Roman"/>
          <w:sz w:val="24"/>
          <w:szCs w:val="24"/>
        </w:rPr>
        <w:t>(</w:t>
      </w:r>
      <w:proofErr w:type="spellStart"/>
      <w:r w:rsidR="006D1E8D">
        <w:rPr>
          <w:rFonts w:ascii="Times New Roman" w:eastAsia="Times New Roman" w:hAnsi="Times New Roman" w:cs="Times New Roman"/>
          <w:sz w:val="24"/>
          <w:szCs w:val="24"/>
        </w:rPr>
        <w:t>n.d.</w:t>
      </w:r>
      <w:proofErr w:type="spellEnd"/>
      <w:r w:rsidR="006D1E8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Insulin mRNA to Protein Kit Teacher Resources. Retrieved from </w:t>
      </w:r>
      <w:hyperlink r:id="rId12" w:history="1">
        <w:r w:rsidRPr="008B35CA">
          <w:rPr>
            <w:rStyle w:val="Hyperlink"/>
            <w:rFonts w:ascii="Times New Roman" w:eastAsia="Times New Roman" w:hAnsi="Times New Roman" w:cs="Times New Roman"/>
            <w:sz w:val="24"/>
            <w:szCs w:val="24"/>
          </w:rPr>
          <w:t>https://www.3dmoleculardesigns.com/Teacher-Resources/Insulin-mRNA-to-Protein-Kit.htm</w:t>
        </w:r>
      </w:hyperlink>
    </w:p>
    <w:p w:rsidR="006621A7" w:rsidRDefault="006621A7" w:rsidP="007A6867">
      <w:pPr>
        <w:spacing w:after="0" w:line="240" w:lineRule="auto"/>
        <w:rPr>
          <w:rFonts w:ascii="Times New Roman" w:eastAsia="Times New Roman" w:hAnsi="Times New Roman" w:cs="Times New Roman"/>
          <w:sz w:val="24"/>
          <w:szCs w:val="24"/>
        </w:rPr>
      </w:pPr>
    </w:p>
    <w:p w:rsidR="007A6867" w:rsidRDefault="007A6867" w:rsidP="007A6867">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Goodsell</w:t>
      </w:r>
      <w:proofErr w:type="spellEnd"/>
      <w:r>
        <w:rPr>
          <w:rFonts w:ascii="Times New Roman" w:eastAsia="Times New Roman" w:hAnsi="Times New Roman" w:cs="Times New Roman"/>
          <w:sz w:val="24"/>
          <w:szCs w:val="24"/>
        </w:rPr>
        <w:t>, D.S. (2016). Designer Insulins. Retrieved from</w:t>
      </w:r>
      <w:r w:rsidR="006621A7">
        <w:rPr>
          <w:rFonts w:ascii="Times New Roman" w:eastAsia="Times New Roman" w:hAnsi="Times New Roman" w:cs="Times New Roman"/>
          <w:sz w:val="24"/>
          <w:szCs w:val="24"/>
        </w:rPr>
        <w:t xml:space="preserve"> </w:t>
      </w:r>
      <w:hyperlink r:id="rId13" w:history="1">
        <w:r w:rsidR="006621A7" w:rsidRPr="008B35CA">
          <w:rPr>
            <w:rStyle w:val="Hyperlink"/>
            <w:rFonts w:ascii="Times New Roman" w:eastAsia="Times New Roman" w:hAnsi="Times New Roman" w:cs="Times New Roman"/>
            <w:sz w:val="24"/>
            <w:szCs w:val="24"/>
          </w:rPr>
          <w:t>http://pdb101.rcsb.org/motm/194</w:t>
        </w:r>
      </w:hyperlink>
    </w:p>
    <w:p w:rsidR="006621A7" w:rsidRDefault="006621A7" w:rsidP="007A6867">
      <w:pPr>
        <w:spacing w:after="0" w:line="240" w:lineRule="auto"/>
        <w:rPr>
          <w:rFonts w:ascii="Times New Roman" w:eastAsia="Times New Roman" w:hAnsi="Times New Roman" w:cs="Times New Roman"/>
          <w:sz w:val="24"/>
          <w:szCs w:val="24"/>
        </w:rPr>
      </w:pPr>
    </w:p>
    <w:p w:rsidR="006621A7" w:rsidRPr="007A6867" w:rsidRDefault="006621A7" w:rsidP="007A6867">
      <w:pPr>
        <w:spacing w:after="0" w:line="240" w:lineRule="auto"/>
        <w:rPr>
          <w:rFonts w:ascii="Times New Roman" w:eastAsia="Times New Roman" w:hAnsi="Times New Roman" w:cs="Times New Roman"/>
          <w:sz w:val="24"/>
          <w:szCs w:val="24"/>
        </w:rPr>
      </w:pPr>
    </w:p>
    <w:sectPr w:rsidR="006621A7" w:rsidRPr="007A6867" w:rsidSect="00E34AA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atic SC">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A0D0D"/>
    <w:multiLevelType w:val="hybridMultilevel"/>
    <w:tmpl w:val="A71A2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F46355"/>
    <w:multiLevelType w:val="hybridMultilevel"/>
    <w:tmpl w:val="A0A20A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B60632"/>
    <w:multiLevelType w:val="hybridMultilevel"/>
    <w:tmpl w:val="DD4401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721272A"/>
    <w:multiLevelType w:val="hybridMultilevel"/>
    <w:tmpl w:val="9F621D7C"/>
    <w:lvl w:ilvl="0" w:tplc="E50814FE">
      <w:start w:val="1"/>
      <w:numFmt w:val="decimal"/>
      <w:lvlText w:val="%1)"/>
      <w:lvlJc w:val="left"/>
      <w:pPr>
        <w:ind w:left="720" w:hanging="360"/>
      </w:pPr>
      <w:rPr>
        <w:rFonts w:ascii="Amatic SC" w:hAnsi="Amatic SC"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3400F4"/>
    <w:multiLevelType w:val="hybridMultilevel"/>
    <w:tmpl w:val="81923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AA5"/>
    <w:rsid w:val="000378D4"/>
    <w:rsid w:val="000946C6"/>
    <w:rsid w:val="00107DB5"/>
    <w:rsid w:val="00223CAE"/>
    <w:rsid w:val="0027547D"/>
    <w:rsid w:val="003B432B"/>
    <w:rsid w:val="00586684"/>
    <w:rsid w:val="006621A7"/>
    <w:rsid w:val="006D1E8D"/>
    <w:rsid w:val="007A127F"/>
    <w:rsid w:val="007A6867"/>
    <w:rsid w:val="007D6FB2"/>
    <w:rsid w:val="008F34CC"/>
    <w:rsid w:val="009D2B67"/>
    <w:rsid w:val="00E27ABC"/>
    <w:rsid w:val="00E34AA5"/>
    <w:rsid w:val="00E653DD"/>
    <w:rsid w:val="00E76289"/>
    <w:rsid w:val="00FE7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6E7FA"/>
  <w15:chartTrackingRefBased/>
  <w15:docId w15:val="{992254DF-811B-4D3C-A632-71970B191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4A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34A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34AA5"/>
    <w:pPr>
      <w:ind w:left="720"/>
      <w:contextualSpacing/>
    </w:pPr>
  </w:style>
  <w:style w:type="character" w:styleId="Hyperlink">
    <w:name w:val="Hyperlink"/>
    <w:basedOn w:val="DefaultParagraphFont"/>
    <w:uiPriority w:val="99"/>
    <w:unhideWhenUsed/>
    <w:rsid w:val="00E7628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3dmoleculardesigns.com/Teacher-Resources/Insulin-mRNA-to-Protein-Kit.htm" TargetMode="External"/><Relationship Id="rId13" Type="http://schemas.openxmlformats.org/officeDocument/2006/relationships/hyperlink" Target="http://pdb101.rcsb.org/motm/194" TargetMode="External"/><Relationship Id="rId3" Type="http://schemas.openxmlformats.org/officeDocument/2006/relationships/settings" Target="settings.xml"/><Relationship Id="rId7" Type="http://schemas.openxmlformats.org/officeDocument/2006/relationships/hyperlink" Target="https://www.3dmoleculardesigns.com/Teacher-Resources/Amino-Acid-Starter-Kit.htm" TargetMode="External"/><Relationship Id="rId12" Type="http://schemas.openxmlformats.org/officeDocument/2006/relationships/hyperlink" Target="https://www.3dmoleculardesigns.com/Teacher-Resources/Insulin-mRNA-to-Protein-Kit.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ites.google.com/view/csats-mechanism-of-diabetes/jmol-tutorial" TargetMode="External"/><Relationship Id="rId11" Type="http://schemas.openxmlformats.org/officeDocument/2006/relationships/hyperlink" Target="https://www.3dmoleculardesigns.com/Teacher-Resources/Amino-Acid-Starter-Kit.htm" TargetMode="External"/><Relationship Id="rId5" Type="http://schemas.openxmlformats.org/officeDocument/2006/relationships/hyperlink" Target="http://cbm.msoe.edu/crest/crestJmolResources.php%20" TargetMode="External"/><Relationship Id="rId15" Type="http://schemas.openxmlformats.org/officeDocument/2006/relationships/theme" Target="theme/theme1.xml"/><Relationship Id="rId10" Type="http://schemas.openxmlformats.org/officeDocument/2006/relationships/hyperlink" Target="https://pdb101.rcsb.org/motm/194" TargetMode="External"/><Relationship Id="rId4" Type="http://schemas.openxmlformats.org/officeDocument/2006/relationships/webSettings" Target="webSettings.xml"/><Relationship Id="rId9" Type="http://schemas.openxmlformats.org/officeDocument/2006/relationships/hyperlink" Target="https://sites.google.com/view/csats-mechanism-of-diabetes/jmol-tutoria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664</TotalTime>
  <Pages>2</Pages>
  <Words>738</Words>
  <Characters>4213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Penn State University</Company>
  <LinksUpToDate>false</LinksUpToDate>
  <CharactersWithSpaces>4942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Noelle Knowles</dc:creator>
  <cp:keywords/>
  <dc:description/>
  <cp:lastModifiedBy>Amber Cesare</cp:lastModifiedBy>
  <cp:revision>14</cp:revision>
  <cp:lastPrinted>2019-03-22T19:11:00Z</cp:lastPrinted>
  <dcterms:created xsi:type="dcterms:W3CDTF">2019-03-21T13:53:00Z</dcterms:created>
  <dcterms:modified xsi:type="dcterms:W3CDTF">2019-03-22T19:12:00Z</dcterms:modified>
</cp:coreProperties>
</file>